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54C47" w14:textId="77777777" w:rsidR="00B16FEF" w:rsidRDefault="00000000">
      <w:pPr>
        <w:spacing w:after="0"/>
      </w:pPr>
      <w:r>
        <w:rPr>
          <w:noProof/>
        </w:rPr>
        <w:drawing>
          <wp:inline distT="0" distB="0" distL="0" distR="0" wp14:anchorId="1C2EDF90" wp14:editId="4D435F65">
            <wp:extent cx="1223300" cy="32417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23300" cy="3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ato" w:eastAsia="Lato" w:hAnsi="Lato" w:cs="Lato"/>
          <w:b/>
          <w:color w:val="1565C0"/>
          <w:sz w:val="32"/>
        </w:rPr>
        <w:t xml:space="preserve"> JUSTIFICANTE DE PRESENTACIÓN DE</w:t>
      </w:r>
    </w:p>
    <w:p w14:paraId="258C19B6" w14:textId="77777777" w:rsidR="00B16FEF" w:rsidRDefault="00000000">
      <w:pPr>
        <w:spacing w:after="0"/>
        <w:ind w:right="243"/>
        <w:jc w:val="right"/>
      </w:pPr>
      <w:r>
        <w:rPr>
          <w:rFonts w:ascii="Lato" w:eastAsia="Lato" w:hAnsi="Lato" w:cs="Lato"/>
          <w:b/>
          <w:color w:val="1565C0"/>
          <w:sz w:val="32"/>
        </w:rPr>
        <w:t>EVALUACIÓN DE ENTIDADES PRIVADAS 2025</w:t>
      </w:r>
    </w:p>
    <w:p w14:paraId="0AC32467" w14:textId="77777777" w:rsidR="00B16FEF" w:rsidRDefault="00000000">
      <w:pPr>
        <w:spacing w:after="357"/>
        <w:ind w:left="2126"/>
      </w:pPr>
      <w:r>
        <w:rPr>
          <w:rFonts w:ascii="Lato" w:eastAsia="Lato" w:hAnsi="Lato" w:cs="Lato"/>
          <w:sz w:val="24"/>
        </w:rPr>
        <w:t>Periodo de evaluación del 01/01/2025 al 31/12/2025</w:t>
      </w:r>
    </w:p>
    <w:p w14:paraId="7B582941" w14:textId="77777777" w:rsidR="00B16FEF" w:rsidRDefault="00000000">
      <w:pPr>
        <w:spacing w:after="139"/>
      </w:pPr>
      <w:r>
        <w:rPr>
          <w:rFonts w:ascii="Lato" w:eastAsia="Lato" w:hAnsi="Lato" w:cs="Lato"/>
          <w:b/>
        </w:rPr>
        <w:t>El Comisionado de Transparencia de Canarias</w:t>
      </w:r>
    </w:p>
    <w:p w14:paraId="00339868" w14:textId="77777777" w:rsidR="00B16FEF" w:rsidRDefault="00000000">
      <w:pPr>
        <w:spacing w:after="312"/>
      </w:pPr>
      <w:r>
        <w:rPr>
          <w:rFonts w:ascii="Lato" w:eastAsia="Lato" w:hAnsi="Lato" w:cs="Lato"/>
        </w:rPr>
        <w:t>CERTIFICA que se ha recibido la DECLARACIÓN DE TRANSPARENCIA presentada por vía electrónica con los siguientes datos:</w:t>
      </w:r>
    </w:p>
    <w:tbl>
      <w:tblPr>
        <w:tblStyle w:val="TableGrid"/>
        <w:tblW w:w="9632" w:type="dxa"/>
        <w:tblInd w:w="0" w:type="dxa"/>
        <w:tblCellMar>
          <w:top w:w="80" w:type="dxa"/>
          <w:left w:w="0" w:type="dxa"/>
          <w:bottom w:w="80" w:type="dxa"/>
          <w:right w:w="115" w:type="dxa"/>
        </w:tblCellMar>
        <w:tblLook w:val="04A0" w:firstRow="1" w:lastRow="0" w:firstColumn="1" w:lastColumn="0" w:noHBand="0" w:noVBand="1"/>
      </w:tblPr>
      <w:tblGrid>
        <w:gridCol w:w="3311"/>
        <w:gridCol w:w="6321"/>
      </w:tblGrid>
      <w:tr w:rsidR="00B16FEF" w14:paraId="54714934" w14:textId="77777777">
        <w:trPr>
          <w:trHeight w:val="1195"/>
        </w:trPr>
        <w:tc>
          <w:tcPr>
            <w:tcW w:w="3311" w:type="dxa"/>
            <w:tcBorders>
              <w:top w:val="single" w:sz="8" w:space="0" w:color="616161"/>
              <w:left w:val="single" w:sz="8" w:space="0" w:color="616161"/>
              <w:bottom w:val="nil"/>
              <w:right w:val="nil"/>
            </w:tcBorders>
            <w:shd w:val="clear" w:color="auto" w:fill="F5F5F5"/>
            <w:vAlign w:val="bottom"/>
          </w:tcPr>
          <w:p w14:paraId="566A6F93" w14:textId="77777777" w:rsidR="00B16FEF" w:rsidRDefault="00000000">
            <w:pPr>
              <w:spacing w:after="175"/>
              <w:ind w:left="300"/>
            </w:pPr>
            <w:r>
              <w:rPr>
                <w:rFonts w:ascii="Lato" w:eastAsia="Lato" w:hAnsi="Lato" w:cs="Lato"/>
                <w:b/>
                <w:color w:val="1565C0"/>
                <w:sz w:val="26"/>
              </w:rPr>
              <w:t>DATOS DEL REGISTRO</w:t>
            </w:r>
          </w:p>
          <w:p w14:paraId="4C47312C" w14:textId="77777777" w:rsidR="00B16FEF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Número de registro:</w:t>
            </w:r>
          </w:p>
        </w:tc>
        <w:tc>
          <w:tcPr>
            <w:tcW w:w="6322" w:type="dxa"/>
            <w:tcBorders>
              <w:top w:val="single" w:sz="8" w:space="0" w:color="616161"/>
              <w:left w:val="nil"/>
              <w:bottom w:val="nil"/>
              <w:right w:val="single" w:sz="8" w:space="0" w:color="616161"/>
            </w:tcBorders>
            <w:shd w:val="clear" w:color="auto" w:fill="F5F5F5"/>
            <w:vAlign w:val="bottom"/>
          </w:tcPr>
          <w:p w14:paraId="623633E2" w14:textId="77777777" w:rsidR="00B16FEF" w:rsidRDefault="00000000">
            <w:pPr>
              <w:spacing w:after="0"/>
            </w:pPr>
            <w:r>
              <w:rPr>
                <w:rFonts w:ascii="Lato" w:eastAsia="Lato" w:hAnsi="Lato" w:cs="Lato"/>
                <w:b/>
                <w:color w:val="E53935"/>
                <w:sz w:val="20"/>
              </w:rPr>
              <w:t>REG-4061-2026</w:t>
            </w:r>
          </w:p>
        </w:tc>
      </w:tr>
      <w:tr w:rsidR="00B16FEF" w14:paraId="6609AA16" w14:textId="77777777">
        <w:trPr>
          <w:trHeight w:val="400"/>
        </w:trPr>
        <w:tc>
          <w:tcPr>
            <w:tcW w:w="3311" w:type="dxa"/>
            <w:tcBorders>
              <w:top w:val="nil"/>
              <w:left w:val="single" w:sz="8" w:space="0" w:color="616161"/>
              <w:bottom w:val="nil"/>
              <w:right w:val="nil"/>
            </w:tcBorders>
            <w:shd w:val="clear" w:color="auto" w:fill="F5F5F5"/>
          </w:tcPr>
          <w:p w14:paraId="19124382" w14:textId="77777777" w:rsidR="00B16FEF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Fecha de presentación: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single" w:sz="8" w:space="0" w:color="616161"/>
            </w:tcBorders>
            <w:shd w:val="clear" w:color="auto" w:fill="F5F5F5"/>
          </w:tcPr>
          <w:p w14:paraId="6CB4901D" w14:textId="77777777" w:rsidR="00B16FEF" w:rsidRDefault="00000000">
            <w:pPr>
              <w:spacing w:after="0"/>
            </w:pPr>
            <w:r>
              <w:rPr>
                <w:rFonts w:ascii="Lato" w:eastAsia="Lato" w:hAnsi="Lato" w:cs="Lato"/>
                <w:sz w:val="20"/>
              </w:rPr>
              <w:t>16/10/2026</w:t>
            </w:r>
          </w:p>
        </w:tc>
      </w:tr>
      <w:tr w:rsidR="00B16FEF" w14:paraId="799C3CD4" w14:textId="77777777">
        <w:trPr>
          <w:trHeight w:val="400"/>
        </w:trPr>
        <w:tc>
          <w:tcPr>
            <w:tcW w:w="3311" w:type="dxa"/>
            <w:tcBorders>
              <w:top w:val="nil"/>
              <w:left w:val="single" w:sz="8" w:space="0" w:color="616161"/>
              <w:bottom w:val="nil"/>
              <w:right w:val="nil"/>
            </w:tcBorders>
            <w:shd w:val="clear" w:color="auto" w:fill="F5F5F5"/>
          </w:tcPr>
          <w:p w14:paraId="1BCEEA15" w14:textId="77777777" w:rsidR="00B16FEF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Hora de presentación: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single" w:sz="8" w:space="0" w:color="616161"/>
            </w:tcBorders>
            <w:shd w:val="clear" w:color="auto" w:fill="F5F5F5"/>
          </w:tcPr>
          <w:p w14:paraId="6BF6E42B" w14:textId="77777777" w:rsidR="00B16FEF" w:rsidRDefault="00000000">
            <w:pPr>
              <w:spacing w:after="0"/>
            </w:pPr>
            <w:r>
              <w:rPr>
                <w:rFonts w:ascii="Lato" w:eastAsia="Lato" w:hAnsi="Lato" w:cs="Lato"/>
                <w:sz w:val="20"/>
              </w:rPr>
              <w:t>11:10:30</w:t>
            </w:r>
          </w:p>
        </w:tc>
      </w:tr>
      <w:tr w:rsidR="00B16FEF" w14:paraId="2034223A" w14:textId="77777777">
        <w:trPr>
          <w:trHeight w:val="617"/>
        </w:trPr>
        <w:tc>
          <w:tcPr>
            <w:tcW w:w="3311" w:type="dxa"/>
            <w:tcBorders>
              <w:top w:val="nil"/>
              <w:left w:val="single" w:sz="8" w:space="0" w:color="616161"/>
              <w:bottom w:val="single" w:sz="8" w:space="0" w:color="616161"/>
              <w:right w:val="nil"/>
            </w:tcBorders>
            <w:shd w:val="clear" w:color="auto" w:fill="F5F5F5"/>
          </w:tcPr>
          <w:p w14:paraId="79D690EA" w14:textId="77777777" w:rsidR="00B16FEF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Firmante: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8" w:space="0" w:color="616161"/>
              <w:right w:val="single" w:sz="8" w:space="0" w:color="616161"/>
            </w:tcBorders>
            <w:shd w:val="clear" w:color="auto" w:fill="F5F5F5"/>
          </w:tcPr>
          <w:p w14:paraId="3782639C" w14:textId="77777777" w:rsidR="00B16FEF" w:rsidRDefault="00000000">
            <w:pPr>
              <w:spacing w:after="0"/>
            </w:pPr>
            <w:r>
              <w:rPr>
                <w:rFonts w:ascii="Lato" w:eastAsia="Lato" w:hAnsi="Lato" w:cs="Lato"/>
                <w:sz w:val="20"/>
              </w:rPr>
              <w:t>GONZALEZ CERVANTES JOSE MANUEL - 43767694M</w:t>
            </w:r>
          </w:p>
        </w:tc>
      </w:tr>
    </w:tbl>
    <w:p w14:paraId="0B11DAA6" w14:textId="77777777" w:rsidR="00B16FEF" w:rsidRDefault="00000000">
      <w:pPr>
        <w:pStyle w:val="Ttulo1"/>
        <w:ind w:left="295"/>
      </w:pPr>
      <w:r>
        <w:t>DATOS DE LA ENTIDAD</w:t>
      </w:r>
    </w:p>
    <w:p w14:paraId="46FDC209" w14:textId="77777777" w:rsidR="00B16FEF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5566"/>
        </w:tabs>
        <w:spacing w:after="142" w:line="265" w:lineRule="auto"/>
        <w:ind w:left="285"/>
      </w:pPr>
      <w:r>
        <w:rPr>
          <w:rFonts w:ascii="Lato" w:eastAsia="Lato" w:hAnsi="Lato" w:cs="Lato"/>
          <w:b/>
          <w:sz w:val="20"/>
        </w:rPr>
        <w:t>Entidad: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CLUB VOLEIBOL SAYRE MAYSER GRAN CANARIA</w:t>
      </w:r>
    </w:p>
    <w:p w14:paraId="1009A1CC" w14:textId="77777777" w:rsidR="00B16FEF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3848"/>
        </w:tabs>
        <w:spacing w:after="142" w:line="265" w:lineRule="auto"/>
        <w:ind w:left="285"/>
      </w:pPr>
      <w:r>
        <w:rPr>
          <w:rFonts w:ascii="Lato" w:eastAsia="Lato" w:hAnsi="Lato" w:cs="Lato"/>
          <w:b/>
          <w:sz w:val="20"/>
        </w:rPr>
        <w:t>NIF/CIF: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G76071505</w:t>
      </w:r>
    </w:p>
    <w:p w14:paraId="5C90D05F" w14:textId="77777777" w:rsidR="00B16FEF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4876"/>
        </w:tabs>
        <w:spacing w:after="1042" w:line="265" w:lineRule="auto"/>
        <w:ind w:left="285"/>
      </w:pPr>
      <w:r>
        <w:rPr>
          <w:rFonts w:ascii="Lato" w:eastAsia="Lato" w:hAnsi="Lato" w:cs="Lato"/>
          <w:b/>
          <w:sz w:val="20"/>
        </w:rPr>
        <w:t>Municipio: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PALMAS DE GRAN CANARIA (LAS)</w:t>
      </w:r>
    </w:p>
    <w:p w14:paraId="3A96AE5E" w14:textId="77777777" w:rsidR="00B16FEF" w:rsidRDefault="00000000">
      <w:pPr>
        <w:pStyle w:val="Ttulo1"/>
        <w:ind w:left="295"/>
      </w:pPr>
      <w:r>
        <w:t>DATOS DE LA EVALUACIÓN</w:t>
      </w:r>
    </w:p>
    <w:p w14:paraId="41AC2E88" w14:textId="77777777" w:rsidR="00B16FEF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5014"/>
        </w:tabs>
        <w:spacing w:after="142" w:line="265" w:lineRule="auto"/>
        <w:ind w:left="285"/>
      </w:pPr>
      <w:r>
        <w:rPr>
          <w:rFonts w:ascii="Lato" w:eastAsia="Lato" w:hAnsi="Lato" w:cs="Lato"/>
          <w:b/>
          <w:sz w:val="20"/>
        </w:rPr>
        <w:t>Evaluación: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Evaluación de entidades privadas 2025</w:t>
      </w:r>
    </w:p>
    <w:p w14:paraId="0581DDD8" w14:textId="77777777" w:rsidR="00B16FEF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4544"/>
        </w:tabs>
        <w:spacing w:after="1082" w:line="265" w:lineRule="auto"/>
        <w:ind w:left="285"/>
      </w:pPr>
      <w:r>
        <w:rPr>
          <w:rFonts w:ascii="Lato" w:eastAsia="Lato" w:hAnsi="Lato" w:cs="Lato"/>
          <w:b/>
          <w:sz w:val="20"/>
        </w:rPr>
        <w:t>Período de datos: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01/01/2025 al 31/12/2025</w:t>
      </w:r>
    </w:p>
    <w:p w14:paraId="6228510D" w14:textId="77777777" w:rsidR="00B16FEF" w:rsidRDefault="00000000">
      <w:pPr>
        <w:pBdr>
          <w:top w:val="single" w:sz="8" w:space="0" w:color="1E88E5"/>
          <w:left w:val="single" w:sz="8" w:space="0" w:color="1E88E5"/>
          <w:bottom w:val="single" w:sz="8" w:space="0" w:color="1E88E5"/>
          <w:right w:val="single" w:sz="8" w:space="0" w:color="1E88E5"/>
        </w:pBdr>
        <w:shd w:val="clear" w:color="auto" w:fill="E3F2FD"/>
        <w:spacing w:after="21"/>
        <w:ind w:left="200"/>
      </w:pPr>
      <w:r>
        <w:rPr>
          <w:rFonts w:ascii="Lato" w:eastAsia="Lato" w:hAnsi="Lato" w:cs="Lato"/>
          <w:b/>
          <w:color w:val="1565C0"/>
          <w:sz w:val="20"/>
        </w:rPr>
        <w:t>HASH DE VERIFICACIÓN</w:t>
      </w:r>
    </w:p>
    <w:p w14:paraId="3FBA58A8" w14:textId="77777777" w:rsidR="00B16FEF" w:rsidRDefault="00000000">
      <w:pPr>
        <w:pBdr>
          <w:top w:val="single" w:sz="8" w:space="0" w:color="1E88E5"/>
          <w:left w:val="single" w:sz="8" w:space="0" w:color="1E88E5"/>
          <w:bottom w:val="single" w:sz="8" w:space="0" w:color="1E88E5"/>
          <w:right w:val="single" w:sz="8" w:space="0" w:color="1E88E5"/>
        </w:pBdr>
        <w:shd w:val="clear" w:color="auto" w:fill="E3F2FD"/>
        <w:spacing w:after="805"/>
        <w:ind w:left="200"/>
      </w:pPr>
      <w:r>
        <w:rPr>
          <w:rFonts w:ascii="Lato" w:eastAsia="Lato" w:hAnsi="Lato" w:cs="Lato"/>
          <w:sz w:val="16"/>
        </w:rPr>
        <w:t>39ae7f809957d5c3f24cf8c684ed772634ca1edd9380696dcdf1f491b24d59c3</w:t>
      </w:r>
    </w:p>
    <w:p w14:paraId="6AE80550" w14:textId="77777777" w:rsidR="00B16FEF" w:rsidRDefault="00000000">
      <w:pPr>
        <w:spacing w:after="1284" w:line="240" w:lineRule="auto"/>
      </w:pPr>
      <w:r>
        <w:rPr>
          <w:rFonts w:ascii="Lato" w:eastAsia="Lato" w:hAnsi="Lato" w:cs="Lato"/>
          <w:i/>
          <w:color w:val="616161"/>
          <w:sz w:val="18"/>
        </w:rPr>
        <w:t>Este documento tiene validez administrativa y constituye prueba fehaciente de la presentación electrónica en la fecha y hora indicadas. La firma electrónica garantiza la integridad y autenticidad del documento.</w:t>
      </w:r>
    </w:p>
    <w:p w14:paraId="6220B78F" w14:textId="77777777" w:rsidR="00B16FEF" w:rsidRDefault="00000000">
      <w:pPr>
        <w:spacing w:after="0"/>
      </w:pPr>
      <w:r>
        <w:rPr>
          <w:rFonts w:ascii="Lato" w:eastAsia="Lato" w:hAnsi="Lato" w:cs="Lato"/>
          <w:i/>
          <w:sz w:val="20"/>
        </w:rPr>
        <w:lastRenderedPageBreak/>
        <w:t>Comisionado de Transparencia de Canarias</w:t>
      </w:r>
    </w:p>
    <w:sectPr w:rsidR="00B16FEF">
      <w:pgSz w:w="11900" w:h="16840"/>
      <w:pgMar w:top="1134" w:right="1549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FEF"/>
    <w:rsid w:val="0030556D"/>
    <w:rsid w:val="00586958"/>
    <w:rsid w:val="00B1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65E072"/>
  <w15:docId w15:val="{A7CD2757-C5E7-1E41-AE04-33C87F0A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pBdr>
        <w:top w:val="single" w:sz="8" w:space="0" w:color="616161"/>
        <w:left w:val="single" w:sz="8" w:space="0" w:color="616161"/>
        <w:bottom w:val="single" w:sz="8" w:space="0" w:color="616161"/>
        <w:right w:val="single" w:sz="8" w:space="0" w:color="616161"/>
      </w:pBdr>
      <w:spacing w:after="175" w:line="259" w:lineRule="auto"/>
      <w:ind w:left="310" w:hanging="10"/>
      <w:outlineLvl w:val="0"/>
    </w:pPr>
    <w:rPr>
      <w:rFonts w:ascii="Lato" w:eastAsia="Lato" w:hAnsi="Lato" w:cs="Lato"/>
      <w:b/>
      <w:color w:val="1565C0"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Lato" w:eastAsia="Lato" w:hAnsi="Lato" w:cs="Lato"/>
      <w:b/>
      <w:color w:val="1565C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2026-10-16T14:12:00Z</dcterms:created>
  <dcterms:modified xsi:type="dcterms:W3CDTF">2026-10-16T14:12:00Z</dcterms:modified>
</cp:coreProperties>
</file>